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45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04"/>
        <w:gridCol w:w="1147"/>
        <w:gridCol w:w="900"/>
        <w:gridCol w:w="1152"/>
        <w:gridCol w:w="1408"/>
        <w:gridCol w:w="769"/>
        <w:gridCol w:w="885"/>
        <w:gridCol w:w="1272"/>
        <w:gridCol w:w="1162"/>
        <w:gridCol w:w="1406"/>
        <w:gridCol w:w="3067"/>
      </w:tblGrid>
      <w:tr>
        <w:tblPrEx>
          <w:shd w:val="clear" w:color="auto" w:fill="ced7e7"/>
        </w:tblPrEx>
        <w:trPr>
          <w:trHeight w:val="209" w:hRule="atLeast"/>
        </w:trPr>
        <w:tc>
          <w:tcPr>
            <w:tcW w:type="dxa" w:w="8937"/>
            <w:gridSpan w:val="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en-US"/>
              </w:rPr>
              <w:t>C</w:t>
            </w: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ведения из документа об образовании</w:t>
            </w:r>
          </w:p>
        </w:tc>
        <w:tc>
          <w:tcPr>
            <w:tcW w:type="dxa" w:w="5634"/>
            <w:gridSpan w:val="3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en-US"/>
              </w:rPr>
              <w:t>C</w:t>
            </w: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ведения из сертификата специалиста</w:t>
            </w:r>
          </w:p>
        </w:tc>
      </w:tr>
      <w:tr>
        <w:tblPrEx>
          <w:shd w:val="clear" w:color="auto" w:fill="ced7e7"/>
        </w:tblPrEx>
        <w:trPr>
          <w:trHeight w:val="809" w:hRule="atLeast"/>
        </w:trPr>
        <w:tc>
          <w:tcPr>
            <w:tcW w:type="dxa" w:w="1404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Ф</w:t>
            </w:r>
            <w:r>
              <w:rPr>
                <w:rFonts w:ascii="Arial" w:hAnsi="Arial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И</w:t>
            </w:r>
            <w:r>
              <w:rPr>
                <w:rFonts w:ascii="Arial" w:hAnsi="Arial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О</w:t>
            </w:r>
            <w:r>
              <w:rPr>
                <w:rFonts w:ascii="Arial" w:hAnsi="Arial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.</w:t>
            </w:r>
          </w:p>
        </w:tc>
        <w:tc>
          <w:tcPr>
            <w:tcW w:type="dxa" w:w="1147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Должность</w:t>
            </w:r>
          </w:p>
        </w:tc>
        <w:tc>
          <w:tcPr>
            <w:tcW w:type="dxa" w:w="899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Категория</w:t>
            </w:r>
          </w:p>
        </w:tc>
        <w:tc>
          <w:tcPr>
            <w:tcW w:type="dxa" w:w="115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Уровень образования   </w:t>
            </w:r>
          </w:p>
        </w:tc>
        <w:tc>
          <w:tcPr>
            <w:tcW w:type="dxa" w:w="140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Организация</w:t>
            </w:r>
            <w:r>
              <w:rPr>
                <w:rFonts w:ascii="Arial" w:hAnsi="Arial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выдавшая документ об образовании </w:t>
            </w:r>
          </w:p>
        </w:tc>
        <w:tc>
          <w:tcPr>
            <w:tcW w:type="dxa" w:w="76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Год</w:t>
            </w:r>
            <w:r>
              <w:rPr>
                <w:rFonts w:ascii="Arial" w:hAnsi="Arial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en-US"/>
              </w:rPr>
              <w:t xml:space="preserve"> </w:t>
            </w: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выдачи</w:t>
            </w:r>
          </w:p>
        </w:tc>
        <w:tc>
          <w:tcPr>
            <w:tcW w:type="dxa" w:w="88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Специальность</w:t>
            </w:r>
          </w:p>
        </w:tc>
        <w:tc>
          <w:tcPr>
            <w:tcW w:type="dxa" w:w="1272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Квалификация</w:t>
            </w:r>
          </w:p>
        </w:tc>
        <w:tc>
          <w:tcPr>
            <w:tcW w:type="dxa" w:w="116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Год Выдачи</w:t>
            </w:r>
            <w:r>
              <w:rPr>
                <w:rFonts w:ascii="Arial" w:hAnsi="Arial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en-US"/>
              </w:rPr>
              <w:t xml:space="preserve"> </w:t>
            </w: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сертификата</w:t>
            </w:r>
          </w:p>
        </w:tc>
        <w:tc>
          <w:tcPr>
            <w:tcW w:type="dxa" w:w="140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ru-RU"/>
              </w:rPr>
              <w:t>Специальность</w:t>
            </w:r>
          </w:p>
        </w:tc>
        <w:tc>
          <w:tcPr>
            <w:tcW w:type="dxa" w:w="3066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b w:val="1"/>
                <w:bCs w:val="1"/>
                <w:color w:val="548dd4"/>
                <w:sz w:val="18"/>
                <w:szCs w:val="18"/>
                <w:u w:color="548dd4"/>
                <w:rtl w:val="0"/>
                <w:lang w:val="en-US"/>
              </w:rPr>
              <w:t>Дополнительное образование</w:t>
            </w:r>
            <w:r>
              <w:rPr>
                <w:rFonts w:ascii="Arial" w:cs="Arial" w:hAnsi="Arial" w:eastAsia="Arial"/>
                <w:b w:val="1"/>
                <w:bCs w:val="1"/>
                <w:color w:val="548dd4"/>
                <w:sz w:val="18"/>
                <w:szCs w:val="18"/>
                <w:u w:color="548dd4"/>
              </w:rPr>
            </w:r>
          </w:p>
        </w:tc>
      </w:tr>
      <w:tr>
        <w:tblPrEx>
          <w:shd w:val="clear" w:color="auto" w:fill="ced7e7"/>
        </w:tblPrEx>
        <w:trPr>
          <w:trHeight w:val="8409" w:hRule="atLeast"/>
        </w:trPr>
        <w:tc>
          <w:tcPr>
            <w:tcW w:type="dxa" w:w="1404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Васильева Юлия Вадимовна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147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Заведующий отделением Врач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хирург</w:t>
            </w:r>
          </w:p>
        </w:tc>
        <w:tc>
          <w:tcPr>
            <w:tcW w:type="dxa" w:w="899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Высшая</w:t>
            </w:r>
          </w:p>
        </w:tc>
        <w:tc>
          <w:tcPr>
            <w:tcW w:type="dxa" w:w="115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высшее</w:t>
            </w:r>
          </w:p>
        </w:tc>
        <w:tc>
          <w:tcPr>
            <w:tcW w:type="dxa" w:w="140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ГБОУ ВПО ПСПбГМУ им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И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П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Павлова Минздрава России</w:t>
            </w:r>
          </w:p>
        </w:tc>
        <w:tc>
          <w:tcPr>
            <w:tcW w:type="dxa" w:w="76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2007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88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272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</w:p>
        </w:tc>
        <w:tc>
          <w:tcPr>
            <w:tcW w:type="dxa" w:w="116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2018</w:t>
            </w:r>
          </w:p>
        </w:tc>
        <w:tc>
          <w:tcPr>
            <w:tcW w:type="dxa" w:w="140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Стоматология хирургическая </w:t>
            </w:r>
          </w:p>
        </w:tc>
        <w:tc>
          <w:tcPr>
            <w:tcW w:type="dxa" w:w="3066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5" w:after="15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  V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Международный конгресс «Функциональная и эстетическая реабилитация в стоматологии»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 II 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ежегодная петербургская ассамблея стоматологов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LXVII 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научно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-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практическая конференция «Актуальные вопросы экспериментальной и клинической медицины»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«Дентальная имплантология»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«Как избежать возможных ошибок при протезировании на имплантатах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?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Методики и анализ»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«Комплексный подход к протезированию на имплантатах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.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Эстетические и функциональные преимущества дентальных имплантатов»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«Педагогика и психология высшей школы»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«Основы ВИЧ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-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медицины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.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Вопросы оказания специализированной медицинской помощи при ВИЧ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-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инфекции и ВИЧ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-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ассоциированных заболеваниях»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«Базовый курс для хирургов и ортопедов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.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Теория и практика»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«Практикум по пластике мягких тканей десны и хирургии пародонта»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«Экспертиза временной нетрудоспособности»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«Основы экспертизы качества медицинской помощи»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«Хирургическое лечение одиночных и множественных рецензий десны в области зубов и имплантатов»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«Периимплантиты»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«Подбор материалов в зависимости от клинической ситуации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.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Клинический опыт применение по примерам работ»</w:t>
            </w:r>
          </w:p>
        </w:tc>
      </w:tr>
      <w:tr>
        <w:tblPrEx>
          <w:shd w:val="clear" w:color="auto" w:fill="ced7e7"/>
        </w:tblPrEx>
        <w:trPr>
          <w:trHeight w:val="3809" w:hRule="atLeast"/>
        </w:trPr>
        <w:tc>
          <w:tcPr>
            <w:tcW w:type="dxa" w:w="1404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Григорьев Григорий Игоревич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147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хирург</w:t>
            </w:r>
          </w:p>
        </w:tc>
        <w:tc>
          <w:tcPr>
            <w:tcW w:type="dxa" w:w="899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высшее</w:t>
            </w:r>
          </w:p>
        </w:tc>
        <w:tc>
          <w:tcPr>
            <w:tcW w:type="dxa" w:w="140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ГБОУ ВПО ПСПбГМУ им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И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П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Павлова Минздрава России</w:t>
            </w:r>
          </w:p>
        </w:tc>
        <w:tc>
          <w:tcPr>
            <w:tcW w:type="dxa" w:w="76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2014</w:t>
            </w:r>
          </w:p>
        </w:tc>
        <w:tc>
          <w:tcPr>
            <w:tcW w:type="dxa" w:w="88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272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</w:p>
        </w:tc>
        <w:tc>
          <w:tcPr>
            <w:tcW w:type="dxa" w:w="116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2016</w:t>
            </w:r>
          </w:p>
        </w:tc>
        <w:tc>
          <w:tcPr>
            <w:tcW w:type="dxa" w:w="140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 хирургическая</w:t>
            </w:r>
          </w:p>
        </w:tc>
        <w:tc>
          <w:tcPr>
            <w:tcW w:type="dxa" w:w="3066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5" w:after="15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«Неотложные состояния в кресле стоматолога»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IV 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Межрегиональная конференция «Пикассо» «Актуальные вопросы применения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3D-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технологий в современной стоматологической практике»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V 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Межрегиональная конференция «Пикассо» «Актуальные вопросы применения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3D-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технологий в современной стоматологической практике»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«Продвинутый курс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3D-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реконструкция альвеолярного отростка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(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Доктор Ахим В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.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Шмидт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)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«Имплантация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Intermediate course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«Слагаемые успеха при протезировании на имплантатах»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«Экспертиза временной нетрудоспособности»</w:t>
            </w:r>
          </w:p>
        </w:tc>
      </w:tr>
      <w:tr>
        <w:tblPrEx>
          <w:shd w:val="clear" w:color="auto" w:fill="ced7e7"/>
        </w:tblPrEx>
        <w:trPr>
          <w:trHeight w:val="8009" w:hRule="atLeast"/>
        </w:trPr>
        <w:tc>
          <w:tcPr>
            <w:tcW w:type="dxa" w:w="1404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Кравцова Александра Игоревна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147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хирург</w:t>
            </w:r>
          </w:p>
        </w:tc>
        <w:tc>
          <w:tcPr>
            <w:tcW w:type="dxa" w:w="899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высшее</w:t>
            </w:r>
          </w:p>
        </w:tc>
        <w:tc>
          <w:tcPr>
            <w:tcW w:type="dxa" w:w="140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Омская Государственная медицинская академия</w:t>
            </w:r>
          </w:p>
        </w:tc>
        <w:tc>
          <w:tcPr>
            <w:tcW w:type="dxa" w:w="76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2010</w:t>
            </w:r>
          </w:p>
        </w:tc>
        <w:tc>
          <w:tcPr>
            <w:tcW w:type="dxa" w:w="88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272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</w:p>
        </w:tc>
        <w:tc>
          <w:tcPr>
            <w:tcW w:type="dxa" w:w="116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2017</w:t>
            </w:r>
          </w:p>
        </w:tc>
        <w:tc>
          <w:tcPr>
            <w:tcW w:type="dxa" w:w="140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 хирургическая</w:t>
            </w:r>
          </w:p>
        </w:tc>
        <w:tc>
          <w:tcPr>
            <w:tcW w:type="dxa" w:w="3066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Синус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лифтинг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Современные методы комплексного лечения заболеваний тканей пародонта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Зубная имплантология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Постэкстракционные и постпародонтальные дефекты и Имплантация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Решения в эпоху регенеративной хирургии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 (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Дудин М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А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.)",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Основные принципы работы с дентальными имплантатами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Бесяков В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Р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.,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Цветков В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.)",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Современные технологии в пластической хирургии полости рта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: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остео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-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и вестибулопластика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основные современные концепции хирургического пародонтального лечения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Д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р Анна Парицки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Клиническое применение остеопластических материалов в практике хирурга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стоматолога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Биотехнические и клинические аспекты дентальной имп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лантации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Аспекты дентальной имплантации на базе системы «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>Simpl Swiss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»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Парскевич В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Л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.)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»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«Методы работы с твердыми и мягкими тканями в имплантологии и челюстно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лицевой хирургии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. (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Практический курс на трупах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)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»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, 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 xml:space="preserve">III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Балтийская конференция по хирургической стоматологии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«Протокол ведения больных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: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болезни периапикальных тканей»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«Командный подход в дентальной имплантации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Хирургический и ортопедический взгляд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ошибки и осложнения лечения»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609" w:hRule="atLeast"/>
        </w:trPr>
        <w:tc>
          <w:tcPr>
            <w:tcW w:type="dxa" w:w="1404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Максимов Николай Петрович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147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-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хирург</w:t>
            </w:r>
          </w:p>
        </w:tc>
        <w:tc>
          <w:tcPr>
            <w:tcW w:type="dxa" w:w="899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Высшая</w:t>
            </w:r>
          </w:p>
        </w:tc>
        <w:tc>
          <w:tcPr>
            <w:tcW w:type="dxa" w:w="115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высшее</w:t>
            </w:r>
          </w:p>
        </w:tc>
        <w:tc>
          <w:tcPr>
            <w:tcW w:type="dxa" w:w="140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Иркутский Государственный медицинский институт</w:t>
            </w:r>
          </w:p>
        </w:tc>
        <w:tc>
          <w:tcPr>
            <w:tcW w:type="dxa" w:w="76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1964</w:t>
            </w:r>
          </w:p>
        </w:tc>
        <w:tc>
          <w:tcPr>
            <w:tcW w:type="dxa" w:w="88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272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</w:p>
        </w:tc>
        <w:tc>
          <w:tcPr>
            <w:tcW w:type="dxa" w:w="116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2015</w:t>
            </w:r>
          </w:p>
        </w:tc>
        <w:tc>
          <w:tcPr>
            <w:tcW w:type="dxa" w:w="140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 хирургическая</w:t>
            </w:r>
          </w:p>
        </w:tc>
        <w:tc>
          <w:tcPr>
            <w:tcW w:type="dxa" w:w="3066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5" w:after="15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«Актуальные вопросы хирургической стоматологии и имплантологии»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, "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Обучение по работе с программами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Vatech Ez3D2009 /Planmeca Romexis Viewer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в сети независимых рентгендиагностических центров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"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Пикассо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"</w:t>
            </w:r>
          </w:p>
        </w:tc>
      </w:tr>
      <w:tr>
        <w:tblPrEx>
          <w:shd w:val="clear" w:color="auto" w:fill="ced7e7"/>
        </w:tblPrEx>
        <w:trPr>
          <w:trHeight w:val="3809" w:hRule="atLeast"/>
        </w:trPr>
        <w:tc>
          <w:tcPr>
            <w:tcW w:type="dxa" w:w="1404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Творогова Людмила Викторовна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147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-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хирург</w:t>
            </w:r>
          </w:p>
        </w:tc>
        <w:tc>
          <w:tcPr>
            <w:tcW w:type="dxa" w:w="899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Высшая</w:t>
            </w:r>
          </w:p>
        </w:tc>
        <w:tc>
          <w:tcPr>
            <w:tcW w:type="dxa" w:w="115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высшее</w:t>
            </w:r>
          </w:p>
        </w:tc>
        <w:tc>
          <w:tcPr>
            <w:tcW w:type="dxa" w:w="140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Читинский Государственный медицинский институт</w:t>
            </w:r>
          </w:p>
        </w:tc>
        <w:tc>
          <w:tcPr>
            <w:tcW w:type="dxa" w:w="76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1980</w:t>
            </w:r>
          </w:p>
        </w:tc>
        <w:tc>
          <w:tcPr>
            <w:tcW w:type="dxa" w:w="88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272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</w:p>
        </w:tc>
        <w:tc>
          <w:tcPr>
            <w:tcW w:type="dxa" w:w="116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2015</w:t>
            </w:r>
          </w:p>
        </w:tc>
        <w:tc>
          <w:tcPr>
            <w:tcW w:type="dxa" w:w="140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 хирургическая</w:t>
            </w:r>
          </w:p>
        </w:tc>
        <w:tc>
          <w:tcPr>
            <w:tcW w:type="dxa" w:w="3066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Воспалительные процессы и травмы челюстно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- 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лицевой области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Хирургическая стоматология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",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«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Актуальные вопросы хирургической стоматологии и имплантологии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Основы экспертизы временной нетрудоспособности и МСЭ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Основы пластической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реконструктивной и эстетической хирургии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Неотложные состояния в кресле стоматолога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", "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Обучение по работе с программами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>Vatech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>Ez3D2009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/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>Planmeca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>Romexis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 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en-US"/>
              </w:rPr>
              <w:t>Viewer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 в сети независимых рентгендиагностических центров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«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Пикассо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»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«Экспертиза временной нетрудоспособности»</w:t>
            </w:r>
          </w:p>
        </w:tc>
      </w:tr>
      <w:tr>
        <w:tblPrEx>
          <w:shd w:val="clear" w:color="auto" w:fill="ced7e7"/>
        </w:tblPrEx>
        <w:trPr>
          <w:trHeight w:val="3824" w:hRule="atLeast"/>
        </w:trPr>
        <w:tc>
          <w:tcPr>
            <w:tcW w:type="dxa" w:w="1404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 A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Харина Диана Андреевна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147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-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хирург</w:t>
            </w:r>
          </w:p>
        </w:tc>
        <w:tc>
          <w:tcPr>
            <w:tcW w:type="dxa" w:w="899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5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высшее</w:t>
            </w:r>
          </w:p>
        </w:tc>
        <w:tc>
          <w:tcPr>
            <w:tcW w:type="dxa" w:w="140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Новгородский Государственный Университет им</w:t>
            </w: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Ярослава Мудрого</w:t>
            </w:r>
          </w:p>
        </w:tc>
        <w:tc>
          <w:tcPr>
            <w:tcW w:type="dxa" w:w="768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2013</w:t>
            </w:r>
          </w:p>
        </w:tc>
        <w:tc>
          <w:tcPr>
            <w:tcW w:type="dxa" w:w="88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</w:t>
            </w:r>
            <w:r>
              <w:rPr>
                <w:rFonts w:ascii="Arial" w:cs="Arial" w:hAnsi="Arial" w:eastAsia="Arial"/>
                <w:color w:val="548dd4"/>
                <w:sz w:val="18"/>
                <w:szCs w:val="18"/>
                <w:u w:color="548dd4"/>
              </w:rPr>
            </w:r>
          </w:p>
        </w:tc>
        <w:tc>
          <w:tcPr>
            <w:tcW w:type="dxa" w:w="1272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Врач</w:t>
            </w:r>
          </w:p>
        </w:tc>
        <w:tc>
          <w:tcPr>
            <w:tcW w:type="dxa" w:w="1161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/>
                <w:color w:val="548dd4"/>
                <w:sz w:val="18"/>
                <w:szCs w:val="18"/>
                <w:u w:color="548dd4"/>
                <w:rtl w:val="0"/>
                <w:lang w:val="ru-RU"/>
              </w:rPr>
              <w:t>2016</w:t>
            </w:r>
          </w:p>
        </w:tc>
        <w:tc>
          <w:tcPr>
            <w:tcW w:type="dxa" w:w="1405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5" w:after="15" w:line="240" w:lineRule="auto"/>
            </w:pPr>
            <w:r>
              <w:rPr>
                <w:rFonts w:ascii="Arial" w:hAnsi="Arial" w:hint="default"/>
                <w:color w:val="548dd4"/>
                <w:sz w:val="18"/>
                <w:szCs w:val="18"/>
                <w:u w:color="548dd4"/>
                <w:rtl w:val="0"/>
                <w:lang w:val="ru-RU"/>
              </w:rPr>
              <w:t>Стоматология хирургическая</w:t>
            </w:r>
          </w:p>
        </w:tc>
        <w:tc>
          <w:tcPr>
            <w:tcW w:type="dxa" w:w="3066"/>
            <w:tcBorders>
              <w:top w:val="single" w:color="b5b5b5" w:sz="6" w:space="0" w:shadow="0" w:frame="0"/>
              <w:left w:val="single" w:color="b5b5b5" w:sz="6" w:space="0" w:shadow="0" w:frame="0"/>
              <w:bottom w:val="single" w:color="b5b5b5" w:sz="6" w:space="0" w:shadow="0" w:frame="0"/>
              <w:right w:val="single" w:color="b5b5b5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5" w:after="15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Базовый курс по имплантологии «Теоретические и практические основы успешного имплантирования и протезирования на основе системы   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Alpha-Bio Tec.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«Традиционные заблуждения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ошибки и осложнения в имплантации»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VII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Международная научно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-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практическая конференция по реконструктивной челюстно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-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лицевой хирургии и протезной реабилитации пациентов с заболеваниями и травмами челюстно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-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лицевой области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5" w:after="15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«Челюстно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-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лицевая реабилитация»</w:t>
            </w:r>
            <w:r>
              <w:rPr>
                <w:rFonts w:ascii="Arial" w:cs="Calibri" w:hAnsi="Arial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 xml:space="preserve">, </w:t>
            </w:r>
            <w:r>
              <w:rPr>
                <w:rFonts w:ascii="Arial" w:cs="Calibri" w:hAnsi="Arial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548dd4"/>
                <w:spacing w:val="0"/>
                <w:kern w:val="0"/>
                <w:position w:val="0"/>
                <w:sz w:val="18"/>
                <w:szCs w:val="18"/>
                <w:u w:val="none" w:color="548dd4"/>
                <w:vertAlign w:val="baseline"/>
                <w:rtl w:val="0"/>
              </w:rPr>
              <w:t>«Экспертиза временной нетрудоспособности»</w:t>
            </w:r>
          </w:p>
        </w:tc>
      </w:tr>
    </w:tbl>
    <w:p>
      <w:pPr>
        <w:pStyle w:val="Текстовый блок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</w:pPr>
      <w:r/>
    </w:p>
    <w:sectPr>
      <w:headerReference w:type="default" r:id="rId4"/>
      <w:footerReference w:type="default" r:id="rId5"/>
      <w:pgSz w:w="16840" w:h="11900" w:orient="landscape"/>
      <w:pgMar w:top="1701" w:right="1134" w:bottom="850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